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15"/>
        <w:tblW w:w="10864" w:type="dxa"/>
        <w:tblLayout w:type="fixed"/>
        <w:tblLook w:val="04A0" w:firstRow="1" w:lastRow="0" w:firstColumn="1" w:lastColumn="0" w:noHBand="0" w:noVBand="1"/>
      </w:tblPr>
      <w:tblGrid>
        <w:gridCol w:w="10864"/>
      </w:tblGrid>
      <w:tr w:rsidR="00365778" w14:paraId="087F3C84" w14:textId="77777777" w:rsidTr="00EC37AE">
        <w:trPr>
          <w:trHeight w:val="992"/>
        </w:trPr>
        <w:tc>
          <w:tcPr>
            <w:tcW w:w="10864" w:type="dxa"/>
            <w:shd w:val="clear" w:color="auto" w:fill="5B9BD5" w:themeFill="accent1"/>
          </w:tcPr>
          <w:p w14:paraId="6A25636A" w14:textId="66A680F5" w:rsidR="00365778" w:rsidRPr="009D5C89" w:rsidRDefault="00365778" w:rsidP="00EC37AE">
            <w:pPr>
              <w:rPr>
                <w:rFonts w:ascii="Franklin Gothic Medium" w:hAnsi="Franklin Gothic Medium"/>
                <w:color w:val="FFFFFF" w:themeColor="background1"/>
              </w:rPr>
            </w:pPr>
            <w:r w:rsidRPr="009D5C89">
              <w:rPr>
                <w:rFonts w:ascii="Franklin Gothic Medium" w:hAnsi="Franklin Gothic Medium"/>
                <w:color w:val="FFFFFF" w:themeColor="background1"/>
              </w:rPr>
              <w:t>Acronym</w:t>
            </w:r>
            <w:r w:rsidR="00757769" w:rsidRPr="009D5C89">
              <w:rPr>
                <w:rFonts w:ascii="Franklin Gothic Medium" w:hAnsi="Franklin Gothic Medium"/>
                <w:color w:val="FFFFFF" w:themeColor="background1"/>
              </w:rPr>
              <w:t>:</w:t>
            </w:r>
            <w:r w:rsidR="00A54040" w:rsidRPr="009D5C89">
              <w:rPr>
                <w:rFonts w:ascii="Franklin Gothic Medium" w:hAnsi="Franklin Gothic Medium"/>
                <w:color w:val="FFFFFF" w:themeColor="background1"/>
              </w:rPr>
              <w:t xml:space="preserve"> </w:t>
            </w:r>
            <w:r w:rsidR="00757769" w:rsidRPr="009D1C4D">
              <w:rPr>
                <w:rFonts w:ascii="Franklin Gothic Medium" w:hAnsi="Franklin Gothic Medium"/>
                <w:color w:val="FFFFFF" w:themeColor="background1"/>
                <w:sz w:val="32"/>
                <w:szCs w:val="32"/>
              </w:rPr>
              <w:t>Elder Fraud Unit</w:t>
            </w:r>
          </w:p>
          <w:p w14:paraId="3763BE10" w14:textId="2261476C" w:rsidR="00365778" w:rsidRDefault="00365778" w:rsidP="00EC37AE">
            <w:pPr>
              <w:rPr>
                <w:rFonts w:ascii="Franklin Gothic Medium" w:hAnsi="Franklin Gothic Medium"/>
                <w:color w:val="FFFFFF" w:themeColor="background1"/>
                <w:sz w:val="24"/>
                <w:szCs w:val="24"/>
              </w:rPr>
            </w:pPr>
            <w:r w:rsidRPr="009D5C89">
              <w:rPr>
                <w:rFonts w:ascii="Franklin Gothic Medium" w:hAnsi="Franklin Gothic Medium"/>
                <w:color w:val="FFFFFF" w:themeColor="background1"/>
              </w:rPr>
              <w:t>Government</w:t>
            </w:r>
            <w:r w:rsidR="00BC37FA" w:rsidRPr="009D5C89">
              <w:rPr>
                <w:rFonts w:ascii="Franklin Gothic Medium" w:hAnsi="Franklin Gothic Medium"/>
                <w:color w:val="FFFFFF" w:themeColor="background1"/>
              </w:rPr>
              <w:t xml:space="preserve"> </w:t>
            </w:r>
            <w:r w:rsidRPr="009D5C89">
              <w:rPr>
                <w:rFonts w:ascii="Franklin Gothic Medium" w:hAnsi="Franklin Gothic Medium"/>
                <w:color w:val="FFFFFF" w:themeColor="background1"/>
              </w:rPr>
              <w:t>Entity</w:t>
            </w:r>
            <w:r w:rsidR="00757769" w:rsidRPr="009D5C89">
              <w:rPr>
                <w:rFonts w:ascii="Franklin Gothic Medium" w:hAnsi="Franklin Gothic Medium"/>
                <w:color w:val="FFFFFF" w:themeColor="background1"/>
              </w:rPr>
              <w:t xml:space="preserve">: </w:t>
            </w:r>
            <w:r w:rsidR="00757769" w:rsidRPr="009D1C4D">
              <w:rPr>
                <w:rFonts w:ascii="Franklin Gothic Medium" w:hAnsi="Franklin Gothic Medium"/>
                <w:color w:val="FFFFFF" w:themeColor="background1"/>
                <w:sz w:val="32"/>
                <w:szCs w:val="32"/>
              </w:rPr>
              <w:t>NC Department of Justice, Attorney General’s Office</w:t>
            </w:r>
          </w:p>
        </w:tc>
      </w:tr>
      <w:tr w:rsidR="00365778" w:rsidRPr="00367AD7" w14:paraId="701C3206" w14:textId="77777777" w:rsidTr="00EC37AE">
        <w:trPr>
          <w:trHeight w:val="1955"/>
        </w:trPr>
        <w:tc>
          <w:tcPr>
            <w:tcW w:w="10864" w:type="dxa"/>
          </w:tcPr>
          <w:p w14:paraId="1441391F" w14:textId="380155ED" w:rsidR="00365778" w:rsidRDefault="00D66992" w:rsidP="00EC37AE">
            <w:r>
              <w:t>Contact N</w:t>
            </w:r>
            <w:r w:rsidR="00365778">
              <w:t>umber</w:t>
            </w:r>
            <w:r w:rsidR="009D5C89">
              <w:t xml:space="preserve">: </w:t>
            </w:r>
            <w:r w:rsidR="009D5C89" w:rsidRPr="00EC37AE">
              <w:rPr>
                <w:rFonts w:eastAsia="Times New Roman" w:cstheme="minorHAnsi"/>
                <w:b/>
                <w:bCs/>
                <w:color w:val="222222"/>
                <w:spacing w:val="12"/>
              </w:rPr>
              <w:t xml:space="preserve"> </w:t>
            </w:r>
            <w:r w:rsidR="009D1C4D">
              <w:rPr>
                <w:rFonts w:eastAsia="Times New Roman" w:cstheme="minorHAnsi"/>
                <w:b/>
                <w:bCs/>
                <w:color w:val="222222"/>
                <w:spacing w:val="12"/>
              </w:rPr>
              <w:t xml:space="preserve">Megan Fullwood (919) 716-6044 </w:t>
            </w:r>
            <w:r w:rsidR="009D1C4D" w:rsidRPr="009D1C4D">
              <w:rPr>
                <w:rFonts w:eastAsia="Times New Roman" w:cstheme="minorHAnsi"/>
                <w:color w:val="222222"/>
                <w:spacing w:val="12"/>
              </w:rPr>
              <w:t>OR</w:t>
            </w:r>
            <w:r w:rsidR="009D1C4D">
              <w:rPr>
                <w:rFonts w:eastAsia="Times New Roman" w:cstheme="minorHAnsi"/>
                <w:b/>
                <w:bCs/>
                <w:color w:val="222222"/>
                <w:spacing w:val="12"/>
              </w:rPr>
              <w:t xml:space="preserve"> </w:t>
            </w:r>
            <w:r w:rsidR="009D5C89" w:rsidRPr="00EC37AE">
              <w:rPr>
                <w:rFonts w:eastAsia="Times New Roman" w:cstheme="minorHAnsi"/>
                <w:b/>
                <w:bCs/>
                <w:color w:val="222222"/>
                <w:spacing w:val="12"/>
              </w:rPr>
              <w:t>Toll-free within North Carolina:</w:t>
            </w:r>
            <w:r w:rsidR="009D5C89" w:rsidRPr="00EC37AE">
              <w:rPr>
                <w:rFonts w:eastAsia="Times New Roman" w:cstheme="minorHAnsi"/>
                <w:color w:val="222222"/>
                <w:spacing w:val="12"/>
              </w:rPr>
              <w:t> 1-877-5-NO-SCAM</w:t>
            </w:r>
            <w:r w:rsidR="009D5C89">
              <w:rPr>
                <w:rFonts w:eastAsia="Times New Roman" w:cstheme="minorHAnsi"/>
                <w:color w:val="222222"/>
                <w:spacing w:val="12"/>
              </w:rPr>
              <w:br/>
            </w:r>
            <w:r w:rsidR="009D5C89" w:rsidRPr="00EC37AE">
              <w:rPr>
                <w:rFonts w:eastAsia="Times New Roman" w:cstheme="minorHAnsi"/>
                <w:b/>
                <w:bCs/>
                <w:color w:val="222222"/>
                <w:spacing w:val="12"/>
              </w:rPr>
              <w:t>From outside North Carolina:</w:t>
            </w:r>
            <w:r w:rsidR="009D5C89" w:rsidRPr="00EC37AE">
              <w:rPr>
                <w:rFonts w:eastAsia="Times New Roman" w:cstheme="minorHAnsi"/>
                <w:color w:val="222222"/>
                <w:spacing w:val="12"/>
              </w:rPr>
              <w:t> (919) 716-6000</w:t>
            </w:r>
            <w:r w:rsidR="009D5C89">
              <w:rPr>
                <w:rFonts w:eastAsia="Times New Roman" w:cstheme="minorHAnsi"/>
                <w:color w:val="222222"/>
                <w:spacing w:val="12"/>
              </w:rPr>
              <w:t xml:space="preserve">    </w:t>
            </w:r>
            <w:proofErr w:type="spellStart"/>
            <w:r w:rsidR="009D5C89" w:rsidRPr="00EC37AE">
              <w:rPr>
                <w:rFonts w:eastAsia="Times New Roman" w:cstheme="minorHAnsi"/>
                <w:b/>
                <w:bCs/>
                <w:color w:val="222222"/>
                <w:spacing w:val="12"/>
              </w:rPr>
              <w:t>En</w:t>
            </w:r>
            <w:proofErr w:type="spellEnd"/>
            <w:r w:rsidR="009D5C89" w:rsidRPr="00EC37AE">
              <w:rPr>
                <w:rFonts w:eastAsia="Times New Roman" w:cstheme="minorHAnsi"/>
                <w:b/>
                <w:bCs/>
                <w:color w:val="222222"/>
                <w:spacing w:val="12"/>
              </w:rPr>
              <w:t xml:space="preserve"> </w:t>
            </w:r>
            <w:proofErr w:type="spellStart"/>
            <w:r w:rsidR="009D5C89" w:rsidRPr="00EC37AE">
              <w:rPr>
                <w:rFonts w:eastAsia="Times New Roman" w:cstheme="minorHAnsi"/>
                <w:b/>
                <w:bCs/>
                <w:color w:val="222222"/>
                <w:spacing w:val="12"/>
              </w:rPr>
              <w:t>Espanol</w:t>
            </w:r>
            <w:proofErr w:type="spellEnd"/>
            <w:r w:rsidR="009D5C89" w:rsidRPr="00EC37AE">
              <w:rPr>
                <w:rFonts w:eastAsia="Times New Roman" w:cstheme="minorHAnsi"/>
                <w:b/>
                <w:bCs/>
                <w:color w:val="222222"/>
                <w:spacing w:val="12"/>
              </w:rPr>
              <w:t>:</w:t>
            </w:r>
            <w:r w:rsidR="009D5C89" w:rsidRPr="00EC37AE">
              <w:rPr>
                <w:rFonts w:eastAsia="Times New Roman" w:cstheme="minorHAnsi"/>
                <w:color w:val="222222"/>
                <w:spacing w:val="12"/>
              </w:rPr>
              <w:t> (919) 716-0058</w:t>
            </w:r>
          </w:p>
          <w:p w14:paraId="25391156" w14:textId="71880F52" w:rsidR="00D66992" w:rsidRPr="00757769" w:rsidRDefault="00D66992" w:rsidP="00EC37AE">
            <w:pPr>
              <w:rPr>
                <w:b/>
                <w:bCs/>
              </w:rPr>
            </w:pPr>
            <w:r w:rsidRPr="00D66992">
              <w:rPr>
                <w:u w:val="single"/>
              </w:rPr>
              <w:t>Position</w:t>
            </w:r>
            <w:r>
              <w:t xml:space="preserve"> of Contact Number Person</w:t>
            </w:r>
            <w:r w:rsidR="00757769">
              <w:t xml:space="preserve">: </w:t>
            </w:r>
            <w:r w:rsidR="00757769" w:rsidRPr="00757769">
              <w:rPr>
                <w:b/>
                <w:bCs/>
              </w:rPr>
              <w:t xml:space="preserve">Attorney Jeb Saunders </w:t>
            </w:r>
            <w:hyperlink r:id="rId8" w:history="1">
              <w:r w:rsidR="00757769" w:rsidRPr="00EC37AE">
                <w:rPr>
                  <w:rStyle w:val="Hyperlink"/>
                  <w:b/>
                  <w:bCs/>
                </w:rPr>
                <w:t>ssaunders@ncdoj.gov</w:t>
              </w:r>
            </w:hyperlink>
            <w:r w:rsidR="00757769" w:rsidRPr="00757769">
              <w:rPr>
                <w:b/>
                <w:bCs/>
              </w:rPr>
              <w:t xml:space="preserve"> and/or Consumer Specialist Megan Fullwood </w:t>
            </w:r>
            <w:hyperlink r:id="rId9" w:history="1">
              <w:r w:rsidR="00757769" w:rsidRPr="00EC37AE">
                <w:rPr>
                  <w:rStyle w:val="Hyperlink"/>
                  <w:b/>
                  <w:bCs/>
                </w:rPr>
                <w:t>mfullwood@ncdoj.gov</w:t>
              </w:r>
            </w:hyperlink>
          </w:p>
          <w:p w14:paraId="195AD721" w14:textId="38FFE0B4" w:rsidR="00365778" w:rsidRDefault="00365778" w:rsidP="00EC37AE">
            <w:r>
              <w:t>Web address</w:t>
            </w:r>
            <w:r w:rsidR="009D1C4D">
              <w:t xml:space="preserve">: </w:t>
            </w:r>
            <w:hyperlink r:id="rId10" w:history="1">
              <w:r w:rsidR="009D1C4D">
                <w:rPr>
                  <w:rStyle w:val="Hyperlink"/>
                </w:rPr>
                <w:t>General Consumer Complaint. File a Consumer Complaint at NC DOJ.</w:t>
              </w:r>
            </w:hyperlink>
            <w:r w:rsidR="009D1C4D">
              <w:br/>
            </w:r>
            <w:r w:rsidR="009D1C4D" w:rsidRPr="009D1C4D">
              <w:rPr>
                <w:highlight w:val="yellow"/>
              </w:rPr>
              <w:t>***IMPORTANT: Please indicate in complaint that</w:t>
            </w:r>
            <w:r w:rsidR="00B275A7">
              <w:rPr>
                <w:highlight w:val="yellow"/>
              </w:rPr>
              <w:t xml:space="preserve"> the</w:t>
            </w:r>
            <w:r w:rsidR="009D1C4D" w:rsidRPr="009D1C4D">
              <w:rPr>
                <w:highlight w:val="yellow"/>
              </w:rPr>
              <w:t xml:space="preserve"> victim is </w:t>
            </w:r>
            <w:r w:rsidR="00B275A7">
              <w:rPr>
                <w:highlight w:val="yellow"/>
              </w:rPr>
              <w:t xml:space="preserve">an </w:t>
            </w:r>
            <w:r w:rsidR="009D1C4D" w:rsidRPr="009D1C4D">
              <w:rPr>
                <w:highlight w:val="yellow"/>
              </w:rPr>
              <w:t xml:space="preserve">older adult </w:t>
            </w:r>
            <w:r w:rsidR="00B275A7">
              <w:rPr>
                <w:highlight w:val="yellow"/>
              </w:rPr>
              <w:t>OR</w:t>
            </w:r>
            <w:r w:rsidR="009D1C4D" w:rsidRPr="009D1C4D">
              <w:rPr>
                <w:highlight w:val="yellow"/>
              </w:rPr>
              <w:t xml:space="preserve"> </w:t>
            </w:r>
            <w:r w:rsidR="00B275A7">
              <w:rPr>
                <w:highlight w:val="yellow"/>
              </w:rPr>
              <w:t xml:space="preserve">the </w:t>
            </w:r>
            <w:r w:rsidR="009D1C4D">
              <w:rPr>
                <w:highlight w:val="yellow"/>
              </w:rPr>
              <w:t xml:space="preserve">reporter is </w:t>
            </w:r>
            <w:r w:rsidR="009D1C4D" w:rsidRPr="009D1C4D">
              <w:rPr>
                <w:highlight w:val="yellow"/>
              </w:rPr>
              <w:t>filing complaint on behalf of an older adult, to ensure complaint is directed to the correct unit!</w:t>
            </w:r>
          </w:p>
          <w:p w14:paraId="4CFBBA05" w14:textId="0484AE08" w:rsidR="00D66992" w:rsidRPr="00367AD7" w:rsidRDefault="00D66992" w:rsidP="00EC37AE">
            <w:r>
              <w:t>Social media: does the entity respond to inquiries via social media?  Which social media outlet?</w:t>
            </w:r>
            <w:r w:rsidR="00757769">
              <w:t xml:space="preserve">  </w:t>
            </w:r>
            <w:r w:rsidR="006B176E">
              <w:rPr>
                <w:b/>
                <w:bCs/>
              </w:rPr>
              <w:t>I</w:t>
            </w:r>
            <w:r w:rsidR="00757769" w:rsidRPr="00757769">
              <w:rPr>
                <w:b/>
                <w:bCs/>
              </w:rPr>
              <w:t xml:space="preserve">nquiries from social media handled by Attorney General’s </w:t>
            </w:r>
            <w:r w:rsidR="006B176E">
              <w:rPr>
                <w:b/>
                <w:bCs/>
              </w:rPr>
              <w:t>Communications Staff</w:t>
            </w:r>
            <w:r w:rsidR="00757769" w:rsidRPr="00757769">
              <w:rPr>
                <w:b/>
                <w:bCs/>
              </w:rPr>
              <w:t>.</w:t>
            </w:r>
          </w:p>
        </w:tc>
      </w:tr>
      <w:tr w:rsidR="00365778" w:rsidRPr="006A145F" w14:paraId="1FE70490" w14:textId="77777777" w:rsidTr="00EC37AE">
        <w:trPr>
          <w:trHeight w:val="461"/>
        </w:trPr>
        <w:tc>
          <w:tcPr>
            <w:tcW w:w="10864" w:type="dxa"/>
          </w:tcPr>
          <w:p w14:paraId="04B7F2B7" w14:textId="0537693A" w:rsidR="00365778" w:rsidRPr="00057D62" w:rsidRDefault="00365778" w:rsidP="00EC37AE">
            <w:pPr>
              <w:rPr>
                <w:rFonts w:ascii="Calibri" w:eastAsia="Calibri" w:hAnsi="Calibri" w:cs="Calibri"/>
              </w:rPr>
            </w:pPr>
            <w:r w:rsidRPr="00432E48">
              <w:t>Which citizen problems the agency addresses</w:t>
            </w:r>
            <w:r w:rsidR="00757769">
              <w:t xml:space="preserve">: </w:t>
            </w:r>
            <w:r w:rsidR="00057D62" w:rsidRPr="00057D62">
              <w:rPr>
                <w:rFonts w:ascii="Calibri" w:eastAsia="Calibri" w:hAnsi="Calibri" w:cs="Calibri"/>
                <w:b/>
                <w:bCs/>
              </w:rPr>
              <w:t>The Elder Fraud Unit</w:t>
            </w:r>
            <w:r w:rsidR="00057D62" w:rsidRPr="00057D62">
              <w:rPr>
                <w:rFonts w:ascii="Calibri" w:eastAsia="Calibri" w:hAnsi="Calibri" w:cs="Calibri"/>
              </w:rPr>
              <w:t xml:space="preserve"> </w:t>
            </w:r>
            <w:r w:rsidR="00057D62" w:rsidRPr="00057D62">
              <w:rPr>
                <w:rFonts w:ascii="Calibri" w:eastAsia="Calibri" w:hAnsi="Calibri" w:cs="Calibri"/>
                <w:b/>
                <w:bCs/>
              </w:rPr>
              <w:t>fields complaints from senior victims of scams. We also receive complaints from victims’ friends, family, and financial institutions (the latter because scammers often direct victims to wire funds through the financial institution). We provide guidance to the victims and these other interested parties, helping educate them about the particular scam and offering ideas on how to protect the victim from the scam and future scams (education about future scams is paramount because victims are often targeted again and again). We also interact with state and federal law enforcement, alerting them to cases that may result in an investigation and prosecution of scammers.</w:t>
            </w:r>
          </w:p>
        </w:tc>
      </w:tr>
      <w:tr w:rsidR="00365778" w14:paraId="65B1AE47" w14:textId="77777777" w:rsidTr="00EC37AE">
        <w:trPr>
          <w:trHeight w:val="2127"/>
        </w:trPr>
        <w:tc>
          <w:tcPr>
            <w:tcW w:w="10864" w:type="dxa"/>
          </w:tcPr>
          <w:p w14:paraId="7CA6D6FC" w14:textId="77777777" w:rsidR="00365778" w:rsidRDefault="00365778" w:rsidP="00EC37AE">
            <w:pPr>
              <w:spacing w:line="240" w:lineRule="auto"/>
            </w:pPr>
            <w:r>
              <w:t>What they will do</w:t>
            </w:r>
          </w:p>
          <w:p w14:paraId="2792771C" w14:textId="59136431" w:rsidR="00365778" w:rsidRPr="00402833" w:rsidRDefault="00365778" w:rsidP="00EC37AE">
            <w:pPr>
              <w:spacing w:after="0" w:line="240" w:lineRule="auto"/>
              <w:rPr>
                <w:b/>
                <w:bCs/>
              </w:rPr>
            </w:pPr>
            <w:r w:rsidRPr="00402833">
              <w:rPr>
                <w:b/>
                <w:bCs/>
              </w:rPr>
              <w:t>* Civil</w:t>
            </w:r>
            <w:r w:rsidR="003F1584" w:rsidRPr="00402833">
              <w:rPr>
                <w:b/>
                <w:bCs/>
              </w:rPr>
              <w:t xml:space="preserve"> – In instances where seniors are victimized by local scammers – particularly contractors </w:t>
            </w:r>
            <w:r w:rsidR="00402833" w:rsidRPr="00402833">
              <w:rPr>
                <w:b/>
                <w:bCs/>
              </w:rPr>
              <w:t>who take money and do not complete the work – may file suit against the scammers, seeking to obtain restitution for the victims and shut down the scammers</w:t>
            </w:r>
            <w:r w:rsidR="001F5B0D">
              <w:rPr>
                <w:b/>
                <w:bCs/>
              </w:rPr>
              <w:br/>
            </w:r>
          </w:p>
          <w:p w14:paraId="74DB5004" w14:textId="56885C92" w:rsidR="00365778" w:rsidRDefault="00365778" w:rsidP="00EC37AE">
            <w:pPr>
              <w:spacing w:after="0" w:line="240" w:lineRule="auto"/>
            </w:pPr>
            <w:r>
              <w:t>* Criminal</w:t>
            </w:r>
            <w:r w:rsidR="00402833">
              <w:t xml:space="preserve"> – No criminal enforcement authority</w:t>
            </w:r>
            <w:r w:rsidR="001F5B0D">
              <w:br/>
            </w:r>
          </w:p>
          <w:p w14:paraId="4F395654" w14:textId="194D1373" w:rsidR="00D66992" w:rsidRPr="00EC37AE" w:rsidRDefault="00365778" w:rsidP="00EC37AE">
            <w:pPr>
              <w:spacing w:line="240" w:lineRule="auto"/>
              <w:rPr>
                <w:b/>
                <w:bCs/>
              </w:rPr>
            </w:pPr>
            <w:r>
              <w:t xml:space="preserve">* Refer to </w:t>
            </w:r>
            <w:proofErr w:type="gramStart"/>
            <w:r>
              <w:t>other</w:t>
            </w:r>
            <w:proofErr w:type="gramEnd"/>
            <w:r>
              <w:t xml:space="preserve"> agency (federal? State?)</w:t>
            </w:r>
            <w:r w:rsidR="00402833">
              <w:t xml:space="preserve"> </w:t>
            </w:r>
            <w:r w:rsidR="00402833" w:rsidRPr="00402833">
              <w:rPr>
                <w:b/>
                <w:bCs/>
              </w:rPr>
              <w:t>We alert l</w:t>
            </w:r>
            <w:r w:rsidR="006B176E">
              <w:rPr>
                <w:b/>
                <w:bCs/>
              </w:rPr>
              <w:t>ocal police departments or sheriff offices</w:t>
            </w:r>
            <w:r w:rsidR="00402833" w:rsidRPr="00402833">
              <w:rPr>
                <w:b/>
                <w:bCs/>
              </w:rPr>
              <w:t xml:space="preserve"> to potential cases and share information that </w:t>
            </w:r>
            <w:r w:rsidR="00EC37AE">
              <w:rPr>
                <w:b/>
                <w:bCs/>
              </w:rPr>
              <w:t>m</w:t>
            </w:r>
            <w:r w:rsidR="00402833" w:rsidRPr="00402833">
              <w:rPr>
                <w:b/>
                <w:bCs/>
              </w:rPr>
              <w:t>ay assist in their investigation.</w:t>
            </w:r>
            <w:r w:rsidR="001F5B0D">
              <w:rPr>
                <w:b/>
                <w:bCs/>
              </w:rPr>
              <w:br/>
            </w:r>
            <w:r w:rsidR="00EC37AE">
              <w:rPr>
                <w:b/>
                <w:bCs/>
              </w:rPr>
              <w:br/>
            </w:r>
            <w:r w:rsidR="00D66992">
              <w:t xml:space="preserve"> </w:t>
            </w:r>
            <w:r w:rsidR="00EC37AE">
              <w:t>*</w:t>
            </w:r>
            <w:r w:rsidR="00D66992">
              <w:t xml:space="preserve">How do reporters/victims double check to ensure </w:t>
            </w:r>
            <w:r w:rsidR="007C539F">
              <w:t xml:space="preserve">6, 12, 18 months from now </w:t>
            </w:r>
            <w:r w:rsidR="00D66992">
              <w:t>that this STILL is where they need to report</w:t>
            </w:r>
            <w:r w:rsidR="0022690B">
              <w:t>?</w:t>
            </w:r>
            <w:r w:rsidR="00402833">
              <w:t xml:space="preserve"> </w:t>
            </w:r>
            <w:r w:rsidR="00402833" w:rsidRPr="00402833">
              <w:rPr>
                <w:b/>
                <w:bCs/>
              </w:rPr>
              <w:t xml:space="preserve">Web address </w:t>
            </w:r>
            <w:r w:rsidR="005E4B74">
              <w:rPr>
                <w:b/>
                <w:bCs/>
              </w:rPr>
              <w:t xml:space="preserve">and phone number </w:t>
            </w:r>
            <w:r w:rsidR="00402833" w:rsidRPr="00402833">
              <w:rPr>
                <w:b/>
                <w:bCs/>
              </w:rPr>
              <w:t>will be the same.</w:t>
            </w:r>
          </w:p>
        </w:tc>
      </w:tr>
      <w:tr w:rsidR="00365778" w14:paraId="4AAE376F" w14:textId="77777777" w:rsidTr="00EC37AE">
        <w:trPr>
          <w:trHeight w:val="490"/>
        </w:trPr>
        <w:tc>
          <w:tcPr>
            <w:tcW w:w="10864" w:type="dxa"/>
          </w:tcPr>
          <w:p w14:paraId="6C77CADB" w14:textId="34DA91AB" w:rsidR="00365778" w:rsidRDefault="007C539F" w:rsidP="00EC37AE">
            <w:r>
              <w:t xml:space="preserve">What the agency </w:t>
            </w:r>
            <w:r w:rsidR="00365778">
              <w:t>won’t do</w:t>
            </w:r>
            <w:r w:rsidR="00402833">
              <w:t xml:space="preserve">: </w:t>
            </w:r>
            <w:r w:rsidR="00402833" w:rsidRPr="00402833">
              <w:rPr>
                <w:b/>
                <w:bCs/>
              </w:rPr>
              <w:t>Criminal enforcement authority</w:t>
            </w:r>
          </w:p>
        </w:tc>
      </w:tr>
      <w:tr w:rsidR="00365778" w14:paraId="1DC96CA0" w14:textId="77777777" w:rsidTr="00EC37AE">
        <w:trPr>
          <w:trHeight w:val="490"/>
        </w:trPr>
        <w:tc>
          <w:tcPr>
            <w:tcW w:w="10864" w:type="dxa"/>
          </w:tcPr>
          <w:p w14:paraId="18916B2D" w14:textId="5CD28E6F" w:rsidR="00365778" w:rsidRDefault="00365778" w:rsidP="00EC37AE">
            <w:r>
              <w:t>What information</w:t>
            </w:r>
            <w:r w:rsidR="007C539F">
              <w:t>/data points are</w:t>
            </w:r>
            <w:r>
              <w:t xml:space="preserve"> need</w:t>
            </w:r>
            <w:r w:rsidR="007C539F">
              <w:t>ed to report effectively?  Describe the process.</w:t>
            </w:r>
            <w:r w:rsidR="00402833">
              <w:t xml:space="preserve"> </w:t>
            </w:r>
            <w:r w:rsidR="00402833" w:rsidRPr="00402833">
              <w:rPr>
                <w:b/>
                <w:bCs/>
              </w:rPr>
              <w:t>Need as many details as possible regarding the scam/scammers.</w:t>
            </w:r>
          </w:p>
        </w:tc>
      </w:tr>
      <w:tr w:rsidR="00365778" w14:paraId="16093EFB" w14:textId="77777777" w:rsidTr="00EC37AE">
        <w:trPr>
          <w:trHeight w:val="490"/>
        </w:trPr>
        <w:tc>
          <w:tcPr>
            <w:tcW w:w="10864" w:type="dxa"/>
          </w:tcPr>
          <w:p w14:paraId="5358F058" w14:textId="48543F28" w:rsidR="009D1C4D" w:rsidRPr="00E505CA" w:rsidRDefault="00365778" w:rsidP="00EC37AE">
            <w:pPr>
              <w:rPr>
                <w:b/>
                <w:bCs/>
              </w:rPr>
            </w:pPr>
            <w:r>
              <w:t>Who can make reports?</w:t>
            </w:r>
            <w:r w:rsidR="00402833">
              <w:t xml:space="preserve"> </w:t>
            </w:r>
            <w:r w:rsidR="00402833" w:rsidRPr="00402833">
              <w:rPr>
                <w:b/>
                <w:bCs/>
              </w:rPr>
              <w:t>Victims, family members, financial institutions</w:t>
            </w:r>
            <w:r w:rsidR="008E7FCA">
              <w:rPr>
                <w:b/>
                <w:bCs/>
              </w:rPr>
              <w:br/>
            </w:r>
            <w:bookmarkStart w:id="0" w:name="_GoBack"/>
            <w:bookmarkEnd w:id="0"/>
          </w:p>
        </w:tc>
      </w:tr>
      <w:tr w:rsidR="00432E48" w14:paraId="0243FB61" w14:textId="77777777" w:rsidTr="00EC37AE">
        <w:trPr>
          <w:trHeight w:val="490"/>
        </w:trPr>
        <w:tc>
          <w:tcPr>
            <w:tcW w:w="10864" w:type="dxa"/>
          </w:tcPr>
          <w:p w14:paraId="1A171316" w14:textId="5D963530" w:rsidR="009D1C4D" w:rsidRPr="00EC37AE" w:rsidRDefault="00432E48" w:rsidP="009D1C4D">
            <w:pPr>
              <w:shd w:val="clear" w:color="auto" w:fill="FFFFFF"/>
              <w:spacing w:before="100" w:beforeAutospacing="1" w:after="100" w:afterAutospacing="1" w:line="240" w:lineRule="auto"/>
              <w:rPr>
                <w:rFonts w:eastAsia="Times New Roman" w:cstheme="minorHAnsi"/>
                <w:color w:val="222222"/>
                <w:spacing w:val="12"/>
              </w:rPr>
            </w:pPr>
            <w:r>
              <w:lastRenderedPageBreak/>
              <w:t>How can incidents be reported?  Is there a telephonic option for those who are not digitally savvy or comfortable with online reporting?</w:t>
            </w:r>
            <w:r w:rsidR="00402833">
              <w:t xml:space="preserve"> </w:t>
            </w:r>
            <w:r w:rsidR="009D1C4D">
              <w:br/>
            </w:r>
            <w:r w:rsidR="009D1C4D" w:rsidRPr="009D1C4D">
              <w:rPr>
                <w:b/>
                <w:bCs/>
              </w:rPr>
              <w:t>Online:</w:t>
            </w:r>
            <w:r w:rsidR="009D1C4D">
              <w:t xml:space="preserve">  </w:t>
            </w:r>
            <w:hyperlink r:id="rId11" w:history="1">
              <w:r w:rsidR="009D1C4D">
                <w:rPr>
                  <w:rStyle w:val="Hyperlink"/>
                </w:rPr>
                <w:t>General Consumer Complaint. File a Consumer Complaint at NC DOJ.</w:t>
              </w:r>
            </w:hyperlink>
            <w:r w:rsidR="009D1C4D">
              <w:br/>
            </w:r>
            <w:r w:rsidR="009D1C4D">
              <w:rPr>
                <w:b/>
                <w:bCs/>
              </w:rPr>
              <w:t xml:space="preserve">Elder Fraud Unit </w:t>
            </w:r>
            <w:r w:rsidR="009D1C4D" w:rsidRPr="009D1C4D">
              <w:rPr>
                <w:b/>
                <w:bCs/>
              </w:rPr>
              <w:t>Consumer Specialist,</w:t>
            </w:r>
            <w:r w:rsidR="009D1C4D">
              <w:t xml:space="preserve"> </w:t>
            </w:r>
            <w:r w:rsidR="009D1C4D">
              <w:rPr>
                <w:rFonts w:eastAsia="Times New Roman" w:cstheme="minorHAnsi"/>
                <w:b/>
                <w:bCs/>
                <w:color w:val="222222"/>
                <w:spacing w:val="12"/>
              </w:rPr>
              <w:t xml:space="preserve">Megan Fullwood: </w:t>
            </w:r>
            <w:r w:rsidR="009D1C4D" w:rsidRPr="009D1C4D">
              <w:rPr>
                <w:rFonts w:eastAsia="Times New Roman" w:cstheme="minorHAnsi"/>
                <w:color w:val="222222"/>
                <w:spacing w:val="12"/>
              </w:rPr>
              <w:t>(919) 716-6044</w:t>
            </w:r>
            <w:r w:rsidR="009D1C4D">
              <w:rPr>
                <w:rFonts w:eastAsia="Times New Roman" w:cstheme="minorHAnsi"/>
                <w:b/>
                <w:bCs/>
                <w:color w:val="222222"/>
                <w:spacing w:val="12"/>
              </w:rPr>
              <w:t xml:space="preserve">  </w:t>
            </w:r>
            <w:r w:rsidR="009D1C4D">
              <w:rPr>
                <w:rFonts w:eastAsia="Times New Roman" w:cstheme="minorHAnsi"/>
                <w:b/>
                <w:bCs/>
                <w:color w:val="222222"/>
                <w:spacing w:val="12"/>
              </w:rPr>
              <w:br/>
            </w:r>
            <w:r w:rsidR="00EC37AE" w:rsidRPr="00EC37AE">
              <w:rPr>
                <w:rFonts w:eastAsia="Times New Roman" w:cstheme="minorHAnsi"/>
                <w:b/>
                <w:bCs/>
                <w:color w:val="222222"/>
                <w:spacing w:val="12"/>
              </w:rPr>
              <w:t>Toll-free within N</w:t>
            </w:r>
            <w:r w:rsidR="009D1C4D">
              <w:rPr>
                <w:rFonts w:eastAsia="Times New Roman" w:cstheme="minorHAnsi"/>
                <w:b/>
                <w:bCs/>
                <w:color w:val="222222"/>
                <w:spacing w:val="12"/>
              </w:rPr>
              <w:t>C</w:t>
            </w:r>
            <w:r w:rsidR="00EC37AE" w:rsidRPr="00EC37AE">
              <w:rPr>
                <w:rFonts w:eastAsia="Times New Roman" w:cstheme="minorHAnsi"/>
                <w:b/>
                <w:bCs/>
                <w:color w:val="222222"/>
                <w:spacing w:val="12"/>
              </w:rPr>
              <w:t>:</w:t>
            </w:r>
            <w:r w:rsidR="00EC37AE" w:rsidRPr="00EC37AE">
              <w:rPr>
                <w:rFonts w:eastAsia="Times New Roman" w:cstheme="minorHAnsi"/>
                <w:color w:val="222222"/>
                <w:spacing w:val="12"/>
              </w:rPr>
              <w:t> 1-877-5-NO-SCAM</w:t>
            </w:r>
            <w:r w:rsidR="00EC37AE">
              <w:rPr>
                <w:rFonts w:eastAsia="Times New Roman" w:cstheme="minorHAnsi"/>
                <w:color w:val="222222"/>
                <w:spacing w:val="12"/>
              </w:rPr>
              <w:br/>
            </w:r>
            <w:r w:rsidR="00EC37AE" w:rsidRPr="00EC37AE">
              <w:rPr>
                <w:rFonts w:eastAsia="Times New Roman" w:cstheme="minorHAnsi"/>
                <w:b/>
                <w:bCs/>
                <w:color w:val="222222"/>
                <w:spacing w:val="12"/>
              </w:rPr>
              <w:t>From outside North Carolina:</w:t>
            </w:r>
            <w:r w:rsidR="00EC37AE" w:rsidRPr="00EC37AE">
              <w:rPr>
                <w:rFonts w:eastAsia="Times New Roman" w:cstheme="minorHAnsi"/>
                <w:color w:val="222222"/>
                <w:spacing w:val="12"/>
              </w:rPr>
              <w:t> (919) 716-6000</w:t>
            </w:r>
            <w:r w:rsidR="00EC37AE">
              <w:rPr>
                <w:rFonts w:eastAsia="Times New Roman" w:cstheme="minorHAnsi"/>
                <w:color w:val="222222"/>
                <w:spacing w:val="12"/>
              </w:rPr>
              <w:t xml:space="preserve">    </w:t>
            </w:r>
            <w:r w:rsidR="009D1C4D">
              <w:rPr>
                <w:rFonts w:eastAsia="Times New Roman" w:cstheme="minorHAnsi"/>
                <w:color w:val="222222"/>
                <w:spacing w:val="12"/>
              </w:rPr>
              <w:br/>
            </w:r>
            <w:proofErr w:type="spellStart"/>
            <w:r w:rsidR="00EC37AE" w:rsidRPr="00EC37AE">
              <w:rPr>
                <w:rFonts w:eastAsia="Times New Roman" w:cstheme="minorHAnsi"/>
                <w:b/>
                <w:bCs/>
                <w:color w:val="222222"/>
                <w:spacing w:val="12"/>
              </w:rPr>
              <w:t>En</w:t>
            </w:r>
            <w:proofErr w:type="spellEnd"/>
            <w:r w:rsidR="00EC37AE" w:rsidRPr="00EC37AE">
              <w:rPr>
                <w:rFonts w:eastAsia="Times New Roman" w:cstheme="minorHAnsi"/>
                <w:b/>
                <w:bCs/>
                <w:color w:val="222222"/>
                <w:spacing w:val="12"/>
              </w:rPr>
              <w:t xml:space="preserve"> </w:t>
            </w:r>
            <w:proofErr w:type="spellStart"/>
            <w:r w:rsidR="00EC37AE" w:rsidRPr="00EC37AE">
              <w:rPr>
                <w:rFonts w:eastAsia="Times New Roman" w:cstheme="minorHAnsi"/>
                <w:b/>
                <w:bCs/>
                <w:color w:val="222222"/>
                <w:spacing w:val="12"/>
              </w:rPr>
              <w:t>Espanol</w:t>
            </w:r>
            <w:proofErr w:type="spellEnd"/>
            <w:r w:rsidR="00EC37AE" w:rsidRPr="00EC37AE">
              <w:rPr>
                <w:rFonts w:eastAsia="Times New Roman" w:cstheme="minorHAnsi"/>
                <w:b/>
                <w:bCs/>
                <w:color w:val="222222"/>
                <w:spacing w:val="12"/>
              </w:rPr>
              <w:t>:</w:t>
            </w:r>
            <w:r w:rsidR="00EC37AE" w:rsidRPr="00EC37AE">
              <w:rPr>
                <w:rFonts w:eastAsia="Times New Roman" w:cstheme="minorHAnsi"/>
                <w:color w:val="222222"/>
                <w:spacing w:val="12"/>
              </w:rPr>
              <w:t> (919) 716-0058</w:t>
            </w:r>
            <w:r w:rsidR="009D1C4D">
              <w:rPr>
                <w:rFonts w:eastAsia="Times New Roman" w:cstheme="minorHAnsi"/>
                <w:color w:val="222222"/>
                <w:spacing w:val="12"/>
              </w:rPr>
              <w:br/>
            </w:r>
          </w:p>
        </w:tc>
      </w:tr>
      <w:tr w:rsidR="00365778" w14:paraId="5E6C3D78" w14:textId="77777777" w:rsidTr="00EC37AE">
        <w:trPr>
          <w:trHeight w:val="1430"/>
        </w:trPr>
        <w:tc>
          <w:tcPr>
            <w:tcW w:w="10864" w:type="dxa"/>
          </w:tcPr>
          <w:p w14:paraId="7BC1E2F2" w14:textId="452121F0" w:rsidR="00365778" w:rsidRDefault="007C539F" w:rsidP="00EC37AE">
            <w:pPr>
              <w:spacing w:after="0"/>
            </w:pPr>
            <w:r>
              <w:t>To the victim (&amp;/or reporting individual</w:t>
            </w:r>
            <w:r w:rsidR="00E155D5">
              <w:t>)</w:t>
            </w:r>
            <w:r>
              <w:t>, will the agency</w:t>
            </w:r>
          </w:p>
          <w:p w14:paraId="582C4DDB" w14:textId="643C7350" w:rsidR="00365778" w:rsidRDefault="00365778" w:rsidP="00EC37AE">
            <w:pPr>
              <w:pStyle w:val="ListParagraph"/>
              <w:numPr>
                <w:ilvl w:val="0"/>
                <w:numId w:val="2"/>
              </w:numPr>
              <w:spacing w:after="0" w:line="240" w:lineRule="auto"/>
            </w:pPr>
            <w:r>
              <w:t>Provide complaint #</w:t>
            </w:r>
            <w:r w:rsidR="007C539F">
              <w:t>?</w:t>
            </w:r>
            <w:r w:rsidR="00402833">
              <w:t xml:space="preserve"> </w:t>
            </w:r>
            <w:r w:rsidR="00402833" w:rsidRPr="00402833">
              <w:rPr>
                <w:b/>
                <w:bCs/>
              </w:rPr>
              <w:t>YES</w:t>
            </w:r>
          </w:p>
          <w:p w14:paraId="36B3B2C9" w14:textId="3F2B50AE" w:rsidR="00365778" w:rsidRDefault="00365778" w:rsidP="00EC37AE">
            <w:pPr>
              <w:pStyle w:val="ListParagraph"/>
              <w:numPr>
                <w:ilvl w:val="0"/>
                <w:numId w:val="2"/>
              </w:numPr>
              <w:spacing w:after="0" w:line="240" w:lineRule="auto"/>
            </w:pPr>
            <w:r>
              <w:t>Provide copy of complaint?</w:t>
            </w:r>
            <w:r w:rsidR="00402833">
              <w:t xml:space="preserve"> </w:t>
            </w:r>
            <w:r w:rsidR="00402833" w:rsidRPr="00402833">
              <w:rPr>
                <w:b/>
                <w:bCs/>
              </w:rPr>
              <w:t>If requested</w:t>
            </w:r>
          </w:p>
          <w:p w14:paraId="26DE95E6" w14:textId="757C8A7B" w:rsidR="00E155D5" w:rsidRPr="00BA439B" w:rsidRDefault="00E155D5" w:rsidP="00EC37AE">
            <w:pPr>
              <w:pStyle w:val="ListParagraph"/>
              <w:numPr>
                <w:ilvl w:val="0"/>
                <w:numId w:val="2"/>
              </w:numPr>
              <w:spacing w:after="0" w:line="240" w:lineRule="auto"/>
              <w:rPr>
                <w:b/>
                <w:bCs/>
              </w:rPr>
            </w:pPr>
            <w:r>
              <w:t>Provide something concrete/beneficial/actionable that day?  What?</w:t>
            </w:r>
            <w:r w:rsidR="00402833">
              <w:t xml:space="preserve"> </w:t>
            </w:r>
            <w:r w:rsidR="00402833" w:rsidRPr="00BA439B">
              <w:rPr>
                <w:b/>
                <w:bCs/>
              </w:rPr>
              <w:t>The Unit sends reporter a follow-up letter which typically</w:t>
            </w:r>
            <w:r w:rsidR="00BA439B" w:rsidRPr="00BA439B">
              <w:rPr>
                <w:b/>
                <w:bCs/>
              </w:rPr>
              <w:t xml:space="preserve"> provides education and resources to protect seniors from further harm. If the scammer is identifiable (contracting fraud), we typically forward the complaint to the business right away, in efforts to resolve the matter. </w:t>
            </w:r>
          </w:p>
          <w:p w14:paraId="442959F8" w14:textId="2E77F0A8" w:rsidR="00365778" w:rsidRPr="00BA439B" w:rsidRDefault="00365778" w:rsidP="00EC37AE">
            <w:pPr>
              <w:pStyle w:val="ListParagraph"/>
              <w:numPr>
                <w:ilvl w:val="0"/>
                <w:numId w:val="2"/>
              </w:numPr>
              <w:spacing w:after="0" w:line="240" w:lineRule="auto"/>
              <w:rPr>
                <w:b/>
                <w:bCs/>
              </w:rPr>
            </w:pPr>
            <w:r>
              <w:t>Confirm complaints?</w:t>
            </w:r>
            <w:r w:rsidR="00BA439B">
              <w:t xml:space="preserve"> </w:t>
            </w:r>
            <w:r w:rsidR="00BA439B" w:rsidRPr="00BA439B">
              <w:rPr>
                <w:b/>
                <w:bCs/>
              </w:rPr>
              <w:t xml:space="preserve">Multiple complaints and/or insufficient response from </w:t>
            </w:r>
            <w:r w:rsidR="00BA439B" w:rsidRPr="00EC37AE">
              <w:rPr>
                <w:b/>
                <w:bCs/>
              </w:rPr>
              <w:t>the party being complained about will</w:t>
            </w:r>
            <w:r w:rsidR="00BA439B" w:rsidRPr="00BA439B">
              <w:rPr>
                <w:b/>
                <w:bCs/>
              </w:rPr>
              <w:t xml:space="preserve"> often result in further investigative efforts and potentially litigation (depending on the investigation). </w:t>
            </w:r>
          </w:p>
          <w:p w14:paraId="016D4887" w14:textId="46DAAB87" w:rsidR="00365778" w:rsidRDefault="00365778" w:rsidP="00EC37AE">
            <w:pPr>
              <w:pStyle w:val="ListParagraph"/>
              <w:numPr>
                <w:ilvl w:val="0"/>
                <w:numId w:val="2"/>
              </w:numPr>
              <w:spacing w:after="0" w:line="240" w:lineRule="auto"/>
            </w:pPr>
            <w:r>
              <w:t>Provide status updates?</w:t>
            </w:r>
            <w:r w:rsidR="00BA439B">
              <w:t xml:space="preserve"> </w:t>
            </w:r>
            <w:r w:rsidR="00BA439B" w:rsidRPr="00BA439B">
              <w:rPr>
                <w:b/>
                <w:bCs/>
              </w:rPr>
              <w:t>YES</w:t>
            </w:r>
          </w:p>
          <w:p w14:paraId="588416D1" w14:textId="32D8F6FA" w:rsidR="00365778" w:rsidRDefault="00365778" w:rsidP="00EC37AE">
            <w:pPr>
              <w:pStyle w:val="ListParagraph"/>
              <w:numPr>
                <w:ilvl w:val="0"/>
                <w:numId w:val="2"/>
              </w:numPr>
              <w:spacing w:after="0" w:line="240" w:lineRule="auto"/>
            </w:pPr>
            <w:r>
              <w:t>Seek restitution?</w:t>
            </w:r>
            <w:r w:rsidR="00BA439B">
              <w:t xml:space="preserve"> </w:t>
            </w:r>
            <w:r w:rsidR="00BA439B" w:rsidRPr="00BA439B">
              <w:rPr>
                <w:b/>
                <w:bCs/>
              </w:rPr>
              <w:t>If deemed necessary per our investigation</w:t>
            </w:r>
            <w:r w:rsidR="001F5B0D">
              <w:rPr>
                <w:b/>
                <w:bCs/>
              </w:rPr>
              <w:br/>
            </w:r>
          </w:p>
        </w:tc>
      </w:tr>
      <w:tr w:rsidR="00365778" w14:paraId="7DCC54A6" w14:textId="77777777" w:rsidTr="00EC37AE">
        <w:trPr>
          <w:trHeight w:val="915"/>
        </w:trPr>
        <w:tc>
          <w:tcPr>
            <w:tcW w:w="10864" w:type="dxa"/>
          </w:tcPr>
          <w:p w14:paraId="797F1F53" w14:textId="77777777" w:rsidR="00365778" w:rsidRDefault="00365778" w:rsidP="00EC37AE">
            <w:pPr>
              <w:spacing w:after="0"/>
            </w:pPr>
            <w:r>
              <w:t>If the agency does not interact with victims, then explain</w:t>
            </w:r>
          </w:p>
          <w:p w14:paraId="1CE1A139" w14:textId="77777777" w:rsidR="00365778" w:rsidRDefault="00365778" w:rsidP="00EC37AE">
            <w:pPr>
              <w:pStyle w:val="ListParagraph"/>
              <w:numPr>
                <w:ilvl w:val="0"/>
                <w:numId w:val="2"/>
              </w:numPr>
              <w:spacing w:after="0"/>
            </w:pPr>
            <w:r>
              <w:t>Where reports should be filed re: this issue to achieve a response &amp;/or</w:t>
            </w:r>
          </w:p>
          <w:p w14:paraId="16F2DB1B" w14:textId="0001E6A0" w:rsidR="00365778" w:rsidRDefault="00365778" w:rsidP="00EC37AE">
            <w:pPr>
              <w:pStyle w:val="ListParagraph"/>
              <w:numPr>
                <w:ilvl w:val="0"/>
                <w:numId w:val="2"/>
              </w:numPr>
              <w:spacing w:after="0"/>
            </w:pPr>
            <w:r>
              <w:t>How</w:t>
            </w:r>
            <w:r w:rsidR="00432E48">
              <w:t>/why</w:t>
            </w:r>
            <w:r>
              <w:t xml:space="preserve"> taking the</w:t>
            </w:r>
            <w:r w:rsidR="00432E48">
              <w:t xml:space="preserve"> time to report is so important:  How </w:t>
            </w:r>
            <w:r>
              <w:t>is</w:t>
            </w:r>
            <w:r w:rsidR="00432E48">
              <w:t xml:space="preserve"> it</w:t>
            </w:r>
            <w:r>
              <w:t xml:space="preserve"> reflected </w:t>
            </w:r>
            <w:r w:rsidR="00E155D5">
              <w:t>in something reporters</w:t>
            </w:r>
            <w:r>
              <w:t>/victims can see?</w:t>
            </w:r>
            <w:r w:rsidR="00E155D5">
              <w:t xml:space="preserve"> How is it making a difference?</w:t>
            </w:r>
            <w:r w:rsidR="00C128CF">
              <w:t xml:space="preserve"> </w:t>
            </w:r>
            <w:r w:rsidR="00C128CF" w:rsidRPr="00BA439B">
              <w:rPr>
                <w:b/>
                <w:bCs/>
              </w:rPr>
              <w:t xml:space="preserve"> Multiple complaints and/or insufficient response from </w:t>
            </w:r>
            <w:r w:rsidR="00C128CF" w:rsidRPr="00EC37AE">
              <w:rPr>
                <w:b/>
                <w:bCs/>
              </w:rPr>
              <w:t>the party being complained about will often result in further investigative efforts and potentially lit</w:t>
            </w:r>
            <w:r w:rsidR="00C128CF" w:rsidRPr="00BA439B">
              <w:rPr>
                <w:b/>
                <w:bCs/>
              </w:rPr>
              <w:t>igation (depending on the investigation).</w:t>
            </w:r>
            <w:r w:rsidR="00C128CF">
              <w:rPr>
                <w:b/>
                <w:bCs/>
              </w:rPr>
              <w:t xml:space="preserve"> All complaints are maintained as public records and are available upon request to people who want to know whether a particular business has a problematic history with seniors and other consumers.</w:t>
            </w:r>
          </w:p>
        </w:tc>
      </w:tr>
    </w:tbl>
    <w:p w14:paraId="22D86D33" w14:textId="77777777" w:rsidR="00365778" w:rsidRDefault="00365778">
      <w:pPr>
        <w:rPr>
          <w:b/>
        </w:rPr>
      </w:pPr>
    </w:p>
    <w:sectPr w:rsidR="00365778" w:rsidSect="0022690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FFAB" w14:textId="77777777" w:rsidR="002B60C9" w:rsidRDefault="002B60C9" w:rsidP="00143145">
      <w:pPr>
        <w:spacing w:after="0" w:line="240" w:lineRule="auto"/>
      </w:pPr>
      <w:r>
        <w:separator/>
      </w:r>
    </w:p>
  </w:endnote>
  <w:endnote w:type="continuationSeparator" w:id="0">
    <w:p w14:paraId="5D310AA1" w14:textId="77777777" w:rsidR="002B60C9" w:rsidRDefault="002B60C9" w:rsidP="0014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A7F3" w14:textId="77777777" w:rsidR="002B60C9" w:rsidRDefault="002B60C9" w:rsidP="00143145">
      <w:pPr>
        <w:spacing w:after="0" w:line="240" w:lineRule="auto"/>
      </w:pPr>
      <w:r>
        <w:separator/>
      </w:r>
    </w:p>
  </w:footnote>
  <w:footnote w:type="continuationSeparator" w:id="0">
    <w:p w14:paraId="45E4B292" w14:textId="77777777" w:rsidR="002B60C9" w:rsidRDefault="002B60C9" w:rsidP="00143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F9B6" w14:textId="77777777" w:rsidR="005E7B0F" w:rsidRDefault="005E7B0F">
    <w:pPr>
      <w:pStyle w:val="Header"/>
    </w:pPr>
    <w:r>
      <w:rPr>
        <w:noProof/>
      </w:rPr>
      <mc:AlternateContent>
        <mc:Choice Requires="wps">
          <w:drawing>
            <wp:anchor distT="0" distB="0" distL="118745" distR="118745" simplePos="0" relativeHeight="251659264" behindDoc="1" locked="0" layoutInCell="1" allowOverlap="0" wp14:anchorId="6551EB93" wp14:editId="12C753A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E0DAB4" w14:textId="5F8CFC6F" w:rsidR="005E7B0F" w:rsidRDefault="007C539F">
                              <w:pPr>
                                <w:pStyle w:val="Header"/>
                                <w:tabs>
                                  <w:tab w:val="clear" w:pos="4680"/>
                                  <w:tab w:val="clear" w:pos="9360"/>
                                </w:tabs>
                                <w:jc w:val="center"/>
                                <w:rPr>
                                  <w:caps/>
                                  <w:color w:val="FFFFFF" w:themeColor="background1"/>
                                </w:rPr>
                              </w:pPr>
                              <w:r>
                                <w:rPr>
                                  <w:caps/>
                                  <w:color w:val="FFFFFF" w:themeColor="background1"/>
                                </w:rPr>
                                <w:t>5 MAY 2022 | ncpaaa annual CONFERENCE (via zoom) | REAL SOLUTIOnS FOR REAL PROBLMs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51EB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E0DAB4" w14:textId="5F8CFC6F" w:rsidR="005E7B0F" w:rsidRDefault="007C539F">
                        <w:pPr>
                          <w:pStyle w:val="Header"/>
                          <w:tabs>
                            <w:tab w:val="clear" w:pos="4680"/>
                            <w:tab w:val="clear" w:pos="9360"/>
                          </w:tabs>
                          <w:jc w:val="center"/>
                          <w:rPr>
                            <w:caps/>
                            <w:color w:val="FFFFFF" w:themeColor="background1"/>
                          </w:rPr>
                        </w:pPr>
                        <w:r>
                          <w:rPr>
                            <w:caps/>
                            <w:color w:val="FFFFFF" w:themeColor="background1"/>
                          </w:rPr>
                          <w:t>5 MAY 2022 | ncpaaa annual CONFERENCE (via zoom) | REAL SOLUTIOnS FOR REAL PROBLMs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330"/>
    <w:multiLevelType w:val="multilevel"/>
    <w:tmpl w:val="EBB8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52635"/>
    <w:multiLevelType w:val="hybridMultilevel"/>
    <w:tmpl w:val="2A54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A20C80"/>
    <w:multiLevelType w:val="multilevel"/>
    <w:tmpl w:val="83CC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2E1616"/>
    <w:multiLevelType w:val="hybridMultilevel"/>
    <w:tmpl w:val="1F1CC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036AA"/>
    <w:multiLevelType w:val="multilevel"/>
    <w:tmpl w:val="B998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3D4C41"/>
    <w:multiLevelType w:val="hybridMultilevel"/>
    <w:tmpl w:val="A9E4F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AD535D"/>
    <w:multiLevelType w:val="hybridMultilevel"/>
    <w:tmpl w:val="DAC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5F"/>
    <w:rsid w:val="00057D62"/>
    <w:rsid w:val="00143145"/>
    <w:rsid w:val="001854CE"/>
    <w:rsid w:val="001F141E"/>
    <w:rsid w:val="001F5B0D"/>
    <w:rsid w:val="0022690B"/>
    <w:rsid w:val="002B60C9"/>
    <w:rsid w:val="002F782E"/>
    <w:rsid w:val="00304063"/>
    <w:rsid w:val="00365778"/>
    <w:rsid w:val="003E72C3"/>
    <w:rsid w:val="003F1584"/>
    <w:rsid w:val="00402833"/>
    <w:rsid w:val="0041245F"/>
    <w:rsid w:val="00432E48"/>
    <w:rsid w:val="00457F37"/>
    <w:rsid w:val="00472B35"/>
    <w:rsid w:val="004C2EAD"/>
    <w:rsid w:val="004D0584"/>
    <w:rsid w:val="00571B15"/>
    <w:rsid w:val="00597B69"/>
    <w:rsid w:val="005D761B"/>
    <w:rsid w:val="005E4B74"/>
    <w:rsid w:val="005E7B0F"/>
    <w:rsid w:val="005F263E"/>
    <w:rsid w:val="006A145F"/>
    <w:rsid w:val="006B176E"/>
    <w:rsid w:val="006B7605"/>
    <w:rsid w:val="00732418"/>
    <w:rsid w:val="00747D48"/>
    <w:rsid w:val="00757769"/>
    <w:rsid w:val="007C1940"/>
    <w:rsid w:val="007C539F"/>
    <w:rsid w:val="008E7FCA"/>
    <w:rsid w:val="008F0729"/>
    <w:rsid w:val="009D1C4D"/>
    <w:rsid w:val="009D5C89"/>
    <w:rsid w:val="00A1298B"/>
    <w:rsid w:val="00A16419"/>
    <w:rsid w:val="00A53148"/>
    <w:rsid w:val="00A54040"/>
    <w:rsid w:val="00A80CDD"/>
    <w:rsid w:val="00B275A7"/>
    <w:rsid w:val="00B350EB"/>
    <w:rsid w:val="00BA439B"/>
    <w:rsid w:val="00BC37FA"/>
    <w:rsid w:val="00C128CF"/>
    <w:rsid w:val="00C36CE9"/>
    <w:rsid w:val="00C43225"/>
    <w:rsid w:val="00D66992"/>
    <w:rsid w:val="00D9258D"/>
    <w:rsid w:val="00DD7F6C"/>
    <w:rsid w:val="00DE4352"/>
    <w:rsid w:val="00E155D5"/>
    <w:rsid w:val="00E505CA"/>
    <w:rsid w:val="00E7319A"/>
    <w:rsid w:val="00EA0552"/>
    <w:rsid w:val="00EC066A"/>
    <w:rsid w:val="00EC37AE"/>
    <w:rsid w:val="00EF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9A72C"/>
  <w15:chartTrackingRefBased/>
  <w15:docId w15:val="{A847FCA3-3940-414F-A2F9-950C884C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45F"/>
    <w:pPr>
      <w:ind w:left="720"/>
      <w:contextualSpacing/>
    </w:pPr>
  </w:style>
  <w:style w:type="character" w:styleId="Hyperlink">
    <w:name w:val="Hyperlink"/>
    <w:basedOn w:val="DefaultParagraphFont"/>
    <w:uiPriority w:val="99"/>
    <w:unhideWhenUsed/>
    <w:rsid w:val="00143145"/>
    <w:rPr>
      <w:color w:val="0000FF"/>
      <w:u w:val="single"/>
    </w:rPr>
  </w:style>
  <w:style w:type="paragraph" w:styleId="FootnoteText">
    <w:name w:val="footnote text"/>
    <w:basedOn w:val="Normal"/>
    <w:link w:val="FootnoteTextChar"/>
    <w:uiPriority w:val="99"/>
    <w:semiHidden/>
    <w:unhideWhenUsed/>
    <w:rsid w:val="00143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145"/>
    <w:rPr>
      <w:sz w:val="20"/>
      <w:szCs w:val="20"/>
    </w:rPr>
  </w:style>
  <w:style w:type="character" w:styleId="FootnoteReference">
    <w:name w:val="footnote reference"/>
    <w:basedOn w:val="DefaultParagraphFont"/>
    <w:uiPriority w:val="99"/>
    <w:semiHidden/>
    <w:unhideWhenUsed/>
    <w:rsid w:val="00143145"/>
    <w:rPr>
      <w:vertAlign w:val="superscript"/>
    </w:rPr>
  </w:style>
  <w:style w:type="paragraph" w:styleId="NormalWeb">
    <w:name w:val="Normal (Web)"/>
    <w:basedOn w:val="Normal"/>
    <w:uiPriority w:val="99"/>
    <w:semiHidden/>
    <w:unhideWhenUsed/>
    <w:rsid w:val="001431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145"/>
    <w:rPr>
      <w:b/>
      <w:bCs/>
    </w:rPr>
  </w:style>
  <w:style w:type="paragraph" w:styleId="Header">
    <w:name w:val="header"/>
    <w:basedOn w:val="Normal"/>
    <w:link w:val="HeaderChar"/>
    <w:uiPriority w:val="99"/>
    <w:unhideWhenUsed/>
    <w:rsid w:val="005E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0F"/>
  </w:style>
  <w:style w:type="paragraph" w:styleId="Footer">
    <w:name w:val="footer"/>
    <w:basedOn w:val="Normal"/>
    <w:link w:val="FooterChar"/>
    <w:uiPriority w:val="99"/>
    <w:unhideWhenUsed/>
    <w:rsid w:val="005E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0F"/>
  </w:style>
  <w:style w:type="character" w:styleId="UnresolvedMention">
    <w:name w:val="Unresolved Mention"/>
    <w:basedOn w:val="DefaultParagraphFont"/>
    <w:uiPriority w:val="99"/>
    <w:semiHidden/>
    <w:unhideWhenUsed/>
    <w:rsid w:val="00EC37AE"/>
    <w:rPr>
      <w:color w:val="605E5C"/>
      <w:shd w:val="clear" w:color="auto" w:fill="E1DFDD"/>
    </w:rPr>
  </w:style>
  <w:style w:type="character" w:styleId="FollowedHyperlink">
    <w:name w:val="FollowedHyperlink"/>
    <w:basedOn w:val="DefaultParagraphFont"/>
    <w:uiPriority w:val="99"/>
    <w:semiHidden/>
    <w:unhideWhenUsed/>
    <w:rsid w:val="00EC37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7463">
      <w:bodyDiv w:val="1"/>
      <w:marLeft w:val="0"/>
      <w:marRight w:val="0"/>
      <w:marTop w:val="0"/>
      <w:marBottom w:val="0"/>
      <w:divBdr>
        <w:top w:val="none" w:sz="0" w:space="0" w:color="auto"/>
        <w:left w:val="none" w:sz="0" w:space="0" w:color="auto"/>
        <w:bottom w:val="none" w:sz="0" w:space="0" w:color="auto"/>
        <w:right w:val="none" w:sz="0" w:space="0" w:color="auto"/>
      </w:divBdr>
    </w:div>
    <w:div w:id="779646009">
      <w:bodyDiv w:val="1"/>
      <w:marLeft w:val="0"/>
      <w:marRight w:val="0"/>
      <w:marTop w:val="0"/>
      <w:marBottom w:val="0"/>
      <w:divBdr>
        <w:top w:val="none" w:sz="0" w:space="0" w:color="auto"/>
        <w:left w:val="none" w:sz="0" w:space="0" w:color="auto"/>
        <w:bottom w:val="none" w:sz="0" w:space="0" w:color="auto"/>
        <w:right w:val="none" w:sz="0" w:space="0" w:color="auto"/>
      </w:divBdr>
    </w:div>
    <w:div w:id="1200164759">
      <w:bodyDiv w:val="1"/>
      <w:marLeft w:val="0"/>
      <w:marRight w:val="0"/>
      <w:marTop w:val="0"/>
      <w:marBottom w:val="0"/>
      <w:divBdr>
        <w:top w:val="none" w:sz="0" w:space="0" w:color="auto"/>
        <w:left w:val="none" w:sz="0" w:space="0" w:color="auto"/>
        <w:bottom w:val="none" w:sz="0" w:space="0" w:color="auto"/>
        <w:right w:val="none" w:sz="0" w:space="0" w:color="auto"/>
      </w:divBdr>
    </w:div>
    <w:div w:id="1541939298">
      <w:bodyDiv w:val="1"/>
      <w:marLeft w:val="0"/>
      <w:marRight w:val="0"/>
      <w:marTop w:val="0"/>
      <w:marBottom w:val="0"/>
      <w:divBdr>
        <w:top w:val="none" w:sz="0" w:space="0" w:color="auto"/>
        <w:left w:val="none" w:sz="0" w:space="0" w:color="auto"/>
        <w:bottom w:val="none" w:sz="0" w:space="0" w:color="auto"/>
        <w:right w:val="none" w:sz="0" w:space="0" w:color="auto"/>
      </w:divBdr>
    </w:div>
    <w:div w:id="20877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nders@ncdoj.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doj.gov/file-a-complaint/consumer-complaint/" TargetMode="External"/><Relationship Id="rId5" Type="http://schemas.openxmlformats.org/officeDocument/2006/relationships/webSettings" Target="webSettings.xml"/><Relationship Id="rId10" Type="http://schemas.openxmlformats.org/officeDocument/2006/relationships/hyperlink" Target="https://ncdoj.gov/file-a-complaint/consumer-complaint/" TargetMode="External"/><Relationship Id="rId4" Type="http://schemas.openxmlformats.org/officeDocument/2006/relationships/settings" Target="settings.xml"/><Relationship Id="rId9" Type="http://schemas.openxmlformats.org/officeDocument/2006/relationships/hyperlink" Target="mailto:ssaunders@ncdoj.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2E8F-8E39-4AD7-87BD-04F7A699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5 MAY 2022 | ncpaaa annual CONFERENCE (via zoom) | REAL SOLUTIOnS FOR REAL PROBLMs</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MAY 2022 | ncpaaa annual CONFERENCE (via zoom) | REAL SOLUTIOnS FOR REAL PROBLMs</dc:title>
  <dc:subject/>
  <dc:creator>Ann Elmore</dc:creator>
  <cp:keywords/>
  <dc:description/>
  <cp:lastModifiedBy>Schlabach, Laura</cp:lastModifiedBy>
  <cp:revision>17</cp:revision>
  <dcterms:created xsi:type="dcterms:W3CDTF">2022-04-12T18:41:00Z</dcterms:created>
  <dcterms:modified xsi:type="dcterms:W3CDTF">2022-05-02T18:16:00Z</dcterms:modified>
</cp:coreProperties>
</file>